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48323" w14:textId="77777777" w:rsidR="00AA1C7F" w:rsidRDefault="008363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drawing>
          <wp:inline distT="0" distB="0" distL="0" distR="0" wp14:anchorId="1C7042D3" wp14:editId="19C05E90">
            <wp:extent cx="857250" cy="1019175"/>
            <wp:effectExtent l="0" t="0" r="0" b="9525"/>
            <wp:docPr id="114589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89157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78E36" w14:textId="77777777" w:rsidR="00AA1C7F" w:rsidRDefault="00AA1C7F">
      <w:pPr>
        <w:spacing w:after="0"/>
        <w:rPr>
          <w:rFonts w:ascii="Times New Roman" w:hAnsi="Times New Roman" w:cs="Times New Roman"/>
        </w:rPr>
      </w:pPr>
    </w:p>
    <w:p w14:paraId="08A785D0" w14:textId="77777777" w:rsidR="00AA1C7F" w:rsidRDefault="008363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CRVENKAPICA, ILOK</w:t>
      </w:r>
    </w:p>
    <w:p w14:paraId="1DC52806" w14:textId="77777777" w:rsidR="00AA1C7F" w:rsidRDefault="008363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Trg sv. Ivana Kapistrana 2</w:t>
      </w:r>
    </w:p>
    <w:p w14:paraId="2F9D2F25" w14:textId="77777777" w:rsidR="00AA1C7F" w:rsidRDefault="0083638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ILOK</w:t>
      </w:r>
    </w:p>
    <w:p w14:paraId="3C26646D" w14:textId="77777777" w:rsidR="00AA1C7F" w:rsidRDefault="00AA1C7F">
      <w:pPr>
        <w:spacing w:after="0"/>
        <w:rPr>
          <w:rFonts w:ascii="Times New Roman" w:hAnsi="Times New Roman" w:cs="Times New Roman"/>
        </w:rPr>
      </w:pPr>
    </w:p>
    <w:p w14:paraId="27E7761A" w14:textId="582946D6" w:rsidR="00AA1C7F" w:rsidRPr="00107DCC" w:rsidRDefault="00836384">
      <w:pPr>
        <w:spacing w:after="0"/>
        <w:rPr>
          <w:rFonts w:ascii="Times New Roman" w:hAnsi="Times New Roman" w:cs="Times New Roman"/>
        </w:rPr>
      </w:pPr>
      <w:r w:rsidRPr="00107DCC">
        <w:rPr>
          <w:rFonts w:ascii="Times New Roman" w:hAnsi="Times New Roman" w:cs="Times New Roman"/>
        </w:rPr>
        <w:t>KLASA: 112-01/</w:t>
      </w:r>
      <w:r w:rsidR="00107DCC" w:rsidRPr="00107DCC">
        <w:rPr>
          <w:rFonts w:ascii="Times New Roman" w:hAnsi="Times New Roman" w:cs="Times New Roman"/>
        </w:rPr>
        <w:t>2</w:t>
      </w:r>
      <w:r w:rsidR="001F3C68">
        <w:rPr>
          <w:rFonts w:ascii="Times New Roman" w:hAnsi="Times New Roman" w:cs="Times New Roman"/>
        </w:rPr>
        <w:t>6</w:t>
      </w:r>
      <w:r w:rsidR="00107DCC" w:rsidRPr="00107DCC">
        <w:rPr>
          <w:rFonts w:ascii="Times New Roman" w:hAnsi="Times New Roman" w:cs="Times New Roman"/>
        </w:rPr>
        <w:t>-01</w:t>
      </w:r>
    </w:p>
    <w:p w14:paraId="75AA8860" w14:textId="6E52D835" w:rsidR="00AA1C7F" w:rsidRPr="00107DCC" w:rsidRDefault="00836384">
      <w:pPr>
        <w:spacing w:after="0"/>
        <w:rPr>
          <w:rFonts w:ascii="Times New Roman" w:hAnsi="Times New Roman" w:cs="Times New Roman"/>
        </w:rPr>
      </w:pPr>
      <w:r w:rsidRPr="00107DCC">
        <w:rPr>
          <w:rFonts w:ascii="Times New Roman" w:hAnsi="Times New Roman" w:cs="Times New Roman"/>
        </w:rPr>
        <w:t>URBROJ: 2196</w:t>
      </w:r>
      <w:r w:rsidR="001F3C68">
        <w:rPr>
          <w:rFonts w:ascii="Times New Roman" w:hAnsi="Times New Roman" w:cs="Times New Roman"/>
        </w:rPr>
        <w:t>-2-4-26-350</w:t>
      </w:r>
    </w:p>
    <w:p w14:paraId="2A3ECF46" w14:textId="1968603E" w:rsidR="00AA1C7F" w:rsidRPr="00107DCC" w:rsidRDefault="00107DCC">
      <w:pPr>
        <w:spacing w:after="0"/>
        <w:rPr>
          <w:rFonts w:ascii="Times New Roman" w:hAnsi="Times New Roman" w:cs="Times New Roman"/>
        </w:rPr>
      </w:pPr>
      <w:r w:rsidRPr="00107DCC">
        <w:rPr>
          <w:rFonts w:ascii="Times New Roman" w:hAnsi="Times New Roman" w:cs="Times New Roman"/>
        </w:rPr>
        <w:t xml:space="preserve">Ilok, </w:t>
      </w:r>
      <w:r w:rsidRPr="00107DCC">
        <w:rPr>
          <w:rFonts w:ascii="Times New Roman" w:hAnsi="Times New Roman" w:cs="Times New Roman"/>
        </w:rPr>
        <w:softHyphen/>
      </w:r>
      <w:r w:rsidRPr="00107DCC">
        <w:rPr>
          <w:rFonts w:ascii="Times New Roman" w:hAnsi="Times New Roman" w:cs="Times New Roman"/>
        </w:rPr>
        <w:softHyphen/>
      </w:r>
      <w:r w:rsidRPr="00107DCC">
        <w:rPr>
          <w:rFonts w:ascii="Times New Roman" w:hAnsi="Times New Roman" w:cs="Times New Roman"/>
        </w:rPr>
        <w:softHyphen/>
      </w:r>
      <w:r w:rsidR="001F3C68">
        <w:rPr>
          <w:rFonts w:ascii="Times New Roman" w:hAnsi="Times New Roman" w:cs="Times New Roman"/>
        </w:rPr>
        <w:t>29</w:t>
      </w:r>
      <w:r w:rsidRPr="00107DCC">
        <w:rPr>
          <w:rFonts w:ascii="Times New Roman" w:hAnsi="Times New Roman" w:cs="Times New Roman"/>
        </w:rPr>
        <w:t>.</w:t>
      </w:r>
      <w:r w:rsidR="001F3C68">
        <w:rPr>
          <w:rFonts w:ascii="Times New Roman" w:hAnsi="Times New Roman" w:cs="Times New Roman"/>
        </w:rPr>
        <w:t>9</w:t>
      </w:r>
      <w:r w:rsidRPr="00107DCC">
        <w:rPr>
          <w:rFonts w:ascii="Times New Roman" w:hAnsi="Times New Roman" w:cs="Times New Roman"/>
        </w:rPr>
        <w:t>.202</w:t>
      </w:r>
      <w:r w:rsidR="001F3C68">
        <w:rPr>
          <w:rFonts w:ascii="Times New Roman" w:hAnsi="Times New Roman" w:cs="Times New Roman"/>
        </w:rPr>
        <w:t>6</w:t>
      </w:r>
    </w:p>
    <w:p w14:paraId="46A288C5" w14:textId="77777777" w:rsidR="00AA1C7F" w:rsidRDefault="00AA1C7F">
      <w:pPr>
        <w:rPr>
          <w:rFonts w:ascii="Times New Roman" w:hAnsi="Times New Roman" w:cs="Times New Roman"/>
        </w:rPr>
      </w:pPr>
    </w:p>
    <w:p w14:paraId="6465CD53" w14:textId="791BF9ED" w:rsidR="00AA1C7F" w:rsidRDefault="008363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čl. 26. Zakona o predškolskom odgoju i obrazovanju (NN br. 10/97, 107/07, 94/13 98/19 i 57/22 i 101/23) i čl. 50. Statuta Dječjeg vrtića Crvenkapica, Ilok, Upravno vijeće </w:t>
      </w:r>
      <w:r w:rsidR="00107DCC" w:rsidRPr="00107DCC">
        <w:rPr>
          <w:rFonts w:ascii="Times New Roman" w:hAnsi="Times New Roman" w:cs="Times New Roman"/>
        </w:rPr>
        <w:t xml:space="preserve">na </w:t>
      </w:r>
      <w:r w:rsidR="001F3C68">
        <w:rPr>
          <w:rFonts w:ascii="Times New Roman" w:hAnsi="Times New Roman" w:cs="Times New Roman"/>
        </w:rPr>
        <w:t>1</w:t>
      </w:r>
      <w:r w:rsidRPr="00107DCC">
        <w:rPr>
          <w:rFonts w:ascii="Times New Roman" w:hAnsi="Times New Roman" w:cs="Times New Roman"/>
        </w:rPr>
        <w:t xml:space="preserve">.  sjednici za </w:t>
      </w:r>
      <w:r>
        <w:rPr>
          <w:rFonts w:ascii="Times New Roman" w:hAnsi="Times New Roman" w:cs="Times New Roman"/>
        </w:rPr>
        <w:t>pedagošku 202</w:t>
      </w:r>
      <w:r w:rsidR="001F3C6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./202</w:t>
      </w:r>
      <w:r w:rsidR="001F3C6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  <w:color w:val="FF0000"/>
        </w:rPr>
        <w:t xml:space="preserve">. </w:t>
      </w:r>
      <w:r>
        <w:rPr>
          <w:rFonts w:ascii="Times New Roman" w:hAnsi="Times New Roman" w:cs="Times New Roman"/>
        </w:rPr>
        <w:t>godinu, donijelo je Odluku temeljem koje raspisuje:</w:t>
      </w:r>
    </w:p>
    <w:p w14:paraId="3082C83D" w14:textId="77777777" w:rsidR="00AA1C7F" w:rsidRDefault="0083638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244892E5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3820A7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obavljanje poslova: </w:t>
      </w:r>
    </w:p>
    <w:p w14:paraId="774968C0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4495E5" w14:textId="77777777" w:rsidR="00AA1C7F" w:rsidRDefault="008363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ODGOJITELJ/ICA </w:t>
      </w:r>
    </w:p>
    <w:p w14:paraId="20374DAE" w14:textId="77777777" w:rsidR="00AA1C7F" w:rsidRDefault="00836384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Jedan (1)  izvršitelja/ica za rad na određeno vrijeme, za zamjenu odgojiteljice do povratka s bolovanja, puno radno vrijeme</w:t>
      </w:r>
    </w:p>
    <w:p w14:paraId="04ABDDBD" w14:textId="77777777" w:rsidR="00AA1C7F" w:rsidRDefault="00AA1C7F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640C0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UVJETI ZA RADNO MJESTO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DCEDC37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E31B5A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odgojitelja/icu može biti primljena osoba koja ispunjava uvjete iz članka 24. Zakona predškolskom odgoju i obrazovanju („Narodne novine“ broj 10/97.,107/07., 94/13., 98/19, 57/22, 101/23) i članka 2. stavka 1. točka 1. Pravilnika o vrsti stručne spreme stručnih  djelatnika, te vrsti i stupnju stručne spreme ostalih djelatnika u dječjem vrtiću („Narodne novine“ broj 133/97.).  </w:t>
      </w:r>
    </w:p>
    <w:p w14:paraId="3A9CF86E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F3584C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3C8F2843" w14:textId="77777777" w:rsidR="00AA1C7F" w:rsidRDefault="0083638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Preddiplomski sveučilišni studij,</w:t>
      </w:r>
    </w:p>
    <w:p w14:paraId="5B086536" w14:textId="77777777" w:rsidR="00AA1C7F" w:rsidRDefault="0083638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Preddiplomski stručni studij,</w:t>
      </w:r>
    </w:p>
    <w:p w14:paraId="6C1F9E68" w14:textId="77777777" w:rsidR="00AA1C7F" w:rsidRDefault="0083638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Studij kojim je stečena viša stručna sprema u skladu s ranijim propisima,</w:t>
      </w:r>
    </w:p>
    <w:p w14:paraId="140CFB2A" w14:textId="77777777" w:rsidR="00AA1C7F" w:rsidRDefault="0083638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Diplomski sveučilišni studij,</w:t>
      </w:r>
    </w:p>
    <w:p w14:paraId="510C25A4" w14:textId="77777777" w:rsidR="00AA1C7F" w:rsidRDefault="00836384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Specijalistički diplomski stručni studij</w:t>
      </w:r>
    </w:p>
    <w:p w14:paraId="5A0CE4EF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B7954B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Pored navedenih uvjeta kandidati moraju ispunjavati i opće uvjete za prijem u radni odnos:</w:t>
      </w:r>
    </w:p>
    <w:p w14:paraId="0CE72A60" w14:textId="77777777" w:rsidR="00AA1C7F" w:rsidRDefault="00AA1C7F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516D55" w14:textId="77777777" w:rsidR="00AA1C7F" w:rsidRDefault="00836384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Zdravstvenu sposobnost za obavljanje poslova radnog mjesta </w:t>
      </w:r>
    </w:p>
    <w:p w14:paraId="1DDC2229" w14:textId="77777777" w:rsidR="00AA1C7F" w:rsidRDefault="00836384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zdravstvenoj sposobnosti za obavljanje poslova radnog mjesta dostavit će izabrani kandidat po dostavljenoj obavijesti o izboru</w:t>
      </w:r>
    </w:p>
    <w:p w14:paraId="21172EED" w14:textId="77777777" w:rsidR="00AA1C7F" w:rsidRDefault="00836384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Radni odnos u dječjem vrtiću ne može zasnovati osoba koja ima zapreke definirane člankom 25. Zakona o predškolskom odgoju i obrazovanju ( „ Narodne novine“ 10/97., 107/07., 94/13., 98/19., 57/22., 101/23)</w:t>
      </w:r>
    </w:p>
    <w:p w14:paraId="116FFE23" w14:textId="77777777" w:rsidR="00AA1C7F" w:rsidRDefault="00AA1C7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5357F" w14:textId="77777777" w:rsidR="00AA1C7F" w:rsidRDefault="00AA1C7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20620" w14:textId="77777777" w:rsidR="00AA1C7F" w:rsidRDefault="008363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Kandidati uz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potpisanu prijavu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natječaj moraju priložiti sljedeće dokumente:</w:t>
      </w:r>
    </w:p>
    <w:p w14:paraId="2C01F449" w14:textId="77777777" w:rsidR="00AA1C7F" w:rsidRDefault="008363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2055555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životopis ( vlastoručno potpisan),</w:t>
      </w:r>
    </w:p>
    <w:p w14:paraId="01A77C4B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dokaz o državljanstvu,</w:t>
      </w:r>
    </w:p>
    <w:p w14:paraId="1157F7A1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presliku diplome o stečenoj stručnoj spremi, </w:t>
      </w:r>
    </w:p>
    <w:p w14:paraId="76C39FAC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kao dokaz o nepostojanju zapreka za zasnivanje radnog odnosa sukladno čl. 25. Zakona o predškolskom odgoju i obrazovanju dostavljaju se sljedeći dokumenti (ne stariji od 6 mjeseci): </w:t>
      </w:r>
    </w:p>
    <w:p w14:paraId="49D17A10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a) uvjerenje nadležnog suda da se protiv kandidata ne vodi kazneni postupak prema članku 25. stavak 2. Zakona o predškolskom odgoju i obrazovanju </w:t>
      </w:r>
    </w:p>
    <w:p w14:paraId="0444A1B1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b) uvjerenje nadležnog suda da se protiv kandidata ne vodi prekršajni postupak prema članku 25. stavak 4. Zakona o predškolskom odgoju i obrazovanju </w:t>
      </w:r>
    </w:p>
    <w:p w14:paraId="57FBA9AA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c) potvrda nadležnog Centra za socijalnu skrb da kandidat nema izrečenu mjeru za zaštitu dobrobiti djeteta iz članka 25. stavak 10. Zakona o predškolskom odgoju i obrazovanju </w:t>
      </w:r>
    </w:p>
    <w:p w14:paraId="6CA8B898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elektronički zapis odnosno potvrda o podacima evidentiranim u matičnoj evidenciji Hrvatskog zavoda za mirovinsko osiguranje</w:t>
      </w:r>
    </w:p>
    <w:p w14:paraId="1FBE9742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BD7226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17D11E55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85668A" w14:textId="77777777" w:rsidR="00AA1C7F" w:rsidRDefault="00836384">
      <w:pPr>
        <w:spacing w:after="0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Kandidat/kinja koji/a se poziva na pravo prednosti sukladno članku 102. stavka 1.-3. Zakona o  hrvatskim braniteljima iz Domovinskog rata i članovima njihovih obitelji (Službeni vjesnik  „Narodne novine“ broj 121/17,98/19., 84/21.,156/23), uz prijavu na natječaj, dužan/a je priložiti pored dokaza o ispunjavanju traženih uvjeta, dostavi i dokaze o ostvarivanju prava prednosti iz članka 103. stavka 1. Zakona o hrvatskim braniteljima iz Domovinskog rata i članovima njihovih obitelji, a koje može naći na internetskoj stranici resornog Ministarstva </w:t>
      </w:r>
      <w:hyperlink r:id="rId8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https://branitelji.gov.hr/zaposljavanje-843/843</w:t>
        </w:r>
      </w:hyperlink>
      <w:r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a dodatne informacije o dokazima koji su potrebni u svrhu ostvarivanja prednosti pri zapošljavanju, potražite na sljedećoj poveznici: </w:t>
      </w:r>
      <w:hyperlink r:id="rId9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https://branitelji.gov.hr/UserDocsImages//NG/12%20Prosinac/Zapo%C5%A1ljavanje//Popis%20dokaza%20za%20ostvarivanje%20prava%20prednosti%20pri%20zapo%C5%A1ljavanju</w:t>
        </w:r>
      </w:hyperlink>
    </w:p>
    <w:p w14:paraId="34BB96CC" w14:textId="77777777" w:rsidR="00AA1C7F" w:rsidRDefault="00836384">
      <w:pPr>
        <w:spacing w:after="0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>.pdf.</w:t>
      </w:r>
    </w:p>
    <w:p w14:paraId="1B94E1B5" w14:textId="77777777" w:rsidR="00AA1C7F" w:rsidRDefault="00AA1C7F">
      <w:pPr>
        <w:spacing w:after="0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39A3AF2D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se pozivaju na pravo prednosti pri zapošljavanju u skladu s čl. 48. Zakona o civilnim stradalnicima iz Domovinskog rata (NN br. 84/21) uz prijavu na Natječaj dužni su pored dokaza o ispunjavanju traženih uvjeta priložiti i dokaz o priznatom statusu. Popis dokaza za ostvarivanje prava prednosti prilikom zapošljavanja nalazi se na internetskoj stranici Ministarstva hrvatskih branitelja: </w:t>
      </w:r>
    </w:p>
    <w:p w14:paraId="578423B1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>https://branitelji.gov.hr/UserDocsImages/dokumenti/Nikola/popis%20dokaza%20za%20ostvarivanje%20prava%20prednosti%20pri%20zapo%C5%A1ljavanju-%20ZOHBDR%202021.pdf</w:t>
      </w:r>
    </w:p>
    <w:p w14:paraId="035A2F0C" w14:textId="77777777" w:rsidR="00AA1C7F" w:rsidRDefault="00AA1C7F">
      <w:pPr>
        <w:spacing w:after="0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35CB887F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ostvaruju pravo prednosti pri zapošljavanju prema Zakonu o profesionalnoj  rehabilitaciji i zapošljavanju osoba s invaliditetom (Službeni vjesnik „Narodne novine“ broj 157/13., 152/14. i 39/18.i 32/20),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 </w:t>
      </w:r>
    </w:p>
    <w:p w14:paraId="5C403F42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C7BFFD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ostvaruju pravo prednosti pri zapošljavanju iz članka 48.f 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</w:t>
      </w:r>
    </w:p>
    <w:p w14:paraId="351D0DCD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A7307D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provedbu natječaja, koje imenuje ravnatelj DV Crvenkapica Ilok, uputiti će kandidata/kinju na psihološku provjeru pri Hrvatskom zavodu za zapošljavanje u Vukovaru, kao i usmeni razgovor, a koje se sastoji od provjere znanja, vještina i sposobnosti kandidata/kinja. Kandidati/kinje koji su već pristupili psihološkoj provjeri na natječajima Dječjeg vrtića Crvenkapica Ilok unazad godinu dana, ne pristupaju ponovno psihološkoj provjeri.</w:t>
      </w:r>
    </w:p>
    <w:p w14:paraId="46FBFC08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Ako kandidat ne pristupi psihološkoj provjeri , smatra se da je povukao prijavu na natječaj te neće moći pristupiti usmenom razgovoru. </w:t>
      </w:r>
    </w:p>
    <w:p w14:paraId="4C00A9D4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vremenu i načinu testiranja kao i pravnim izvorima za pripremanje kandidata za usmeni razgovor, kandidati će biti obaviješteni na mrežnim stranicama Dječjeg vrtića Crvenkapica Ilok https://www.dv-crvenkapica-ilok.hr/dokumenti/javni-natjecaji, najmanje pet dana unaprijed prije održavanja provjere.</w:t>
      </w:r>
    </w:p>
    <w:p w14:paraId="50800B92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48CCE9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Podnošenjem prijave na natječaj kandidati su izričito suglasni da Dječji vrtić „Crvenkapica“ kao  voditelj zbirke osobnih podataka, može prikupljati, koristiti i obrađivati podatke u svrhu provedbe natječajnog postupka, sukladno propisima kojima se uređuje zaštita osobnih podataka. Ukoliko se na natječaj ne prijave osobe koje ispunjavaju formalne uvjete, Povjerenstvo za provedbu natječaja može izabrati i drugu osobu sukladno članku 26. stavka 5.-6. Zakon o predškolskom odgoju i obrazovanju. </w:t>
      </w:r>
    </w:p>
    <w:p w14:paraId="12E9DD90" w14:textId="77777777" w:rsidR="00AA1C7F" w:rsidRDefault="00AA1C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E5ABC3" w14:textId="77777777" w:rsidR="00AA1C7F" w:rsidRDefault="008363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se podnose preporučeno poštom, u zatvorenoj omotnici, u roku od 8 dana od dana objave natječaja na  adresu Dječji vrtić “Crvenkapica“ Ilok, Trg sv. Ivana Kapistrana 2, 32236 Ilok, s naznakom: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„Za natječaj za odgojitelja/icu na određeno </w:t>
      </w:r>
      <w:r>
        <w:rPr>
          <w:rFonts w:ascii="Times New Roman" w:hAnsi="Times New Roman" w:cs="Times New Roman"/>
          <w:sz w:val="24"/>
          <w:szCs w:val="24"/>
        </w:rPr>
        <w:t>za zamjenu odgojiteljice do povratka s bolovanja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ne otvaraj“. </w:t>
      </w:r>
    </w:p>
    <w:p w14:paraId="75FB387F" w14:textId="77777777" w:rsidR="00AA1C7F" w:rsidRDefault="00AA1C7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3461D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za podnošenje prijava je 8 dana od dana objavljivanja natječaja. </w:t>
      </w:r>
    </w:p>
    <w:p w14:paraId="1595A89F" w14:textId="40E4AF97" w:rsidR="00AA1C7F" w:rsidRDefault="00836384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Natječaj traje od </w:t>
      </w:r>
      <w:r w:rsidR="00107DCC">
        <w:rPr>
          <w:rFonts w:ascii="Times New Roman" w:hAnsi="Times New Roman" w:cs="Times New Roman"/>
          <w:sz w:val="24"/>
          <w:szCs w:val="24"/>
        </w:rPr>
        <w:t xml:space="preserve">  </w:t>
      </w:r>
      <w:r w:rsidR="001F3C68">
        <w:rPr>
          <w:rFonts w:ascii="Times New Roman" w:hAnsi="Times New Roman" w:cs="Times New Roman"/>
          <w:sz w:val="24"/>
          <w:szCs w:val="24"/>
        </w:rPr>
        <w:t>30</w:t>
      </w:r>
      <w:r w:rsidR="00107DCC">
        <w:rPr>
          <w:rFonts w:ascii="Times New Roman" w:hAnsi="Times New Roman" w:cs="Times New Roman"/>
          <w:sz w:val="24"/>
          <w:szCs w:val="24"/>
        </w:rPr>
        <w:t>.</w:t>
      </w:r>
      <w:r w:rsidR="001F3C68">
        <w:rPr>
          <w:rFonts w:ascii="Times New Roman" w:hAnsi="Times New Roman" w:cs="Times New Roman"/>
          <w:sz w:val="24"/>
          <w:szCs w:val="24"/>
        </w:rPr>
        <w:t>9</w:t>
      </w:r>
      <w:r w:rsidR="00107DCC">
        <w:rPr>
          <w:rFonts w:ascii="Times New Roman" w:hAnsi="Times New Roman" w:cs="Times New Roman"/>
          <w:sz w:val="24"/>
          <w:szCs w:val="24"/>
        </w:rPr>
        <w:t>.202</w:t>
      </w:r>
      <w:r w:rsidR="001F3C68">
        <w:rPr>
          <w:rFonts w:ascii="Times New Roman" w:hAnsi="Times New Roman" w:cs="Times New Roman"/>
          <w:sz w:val="24"/>
          <w:szCs w:val="24"/>
        </w:rPr>
        <w:t>6</w:t>
      </w:r>
      <w:r w:rsidR="00107DCC">
        <w:rPr>
          <w:rFonts w:ascii="Times New Roman" w:hAnsi="Times New Roman" w:cs="Times New Roman"/>
          <w:sz w:val="24"/>
          <w:szCs w:val="24"/>
        </w:rPr>
        <w:t>.-</w:t>
      </w:r>
      <w:r w:rsidR="001F3C68">
        <w:rPr>
          <w:rFonts w:ascii="Times New Roman" w:hAnsi="Times New Roman" w:cs="Times New Roman"/>
          <w:sz w:val="24"/>
          <w:szCs w:val="24"/>
        </w:rPr>
        <w:t>8</w:t>
      </w:r>
      <w:r w:rsidR="00107DCC">
        <w:rPr>
          <w:rFonts w:ascii="Times New Roman" w:hAnsi="Times New Roman" w:cs="Times New Roman"/>
          <w:sz w:val="24"/>
          <w:szCs w:val="24"/>
        </w:rPr>
        <w:t>.1</w:t>
      </w:r>
      <w:r w:rsidR="001F3C68">
        <w:rPr>
          <w:rFonts w:ascii="Times New Roman" w:hAnsi="Times New Roman" w:cs="Times New Roman"/>
          <w:sz w:val="24"/>
          <w:szCs w:val="24"/>
        </w:rPr>
        <w:t>0</w:t>
      </w:r>
      <w:r w:rsidR="00107DCC">
        <w:rPr>
          <w:rFonts w:ascii="Times New Roman" w:hAnsi="Times New Roman" w:cs="Times New Roman"/>
          <w:sz w:val="24"/>
          <w:szCs w:val="24"/>
        </w:rPr>
        <w:t>.202</w:t>
      </w:r>
      <w:r w:rsidR="001F3C68">
        <w:rPr>
          <w:rFonts w:ascii="Times New Roman" w:hAnsi="Times New Roman" w:cs="Times New Roman"/>
          <w:sz w:val="24"/>
          <w:szCs w:val="24"/>
        </w:rPr>
        <w:t>6.godine</w:t>
      </w:r>
    </w:p>
    <w:p w14:paraId="29728653" w14:textId="77777777" w:rsidR="00AA1C7F" w:rsidRDefault="00AA1C7F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997D839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Nepotpune i nepravodobne prijave neće se razmatrati, a protiv navedene obavijesti nema se </w:t>
      </w:r>
    </w:p>
    <w:p w14:paraId="414ED3C8" w14:textId="77777777" w:rsidR="00AA1C7F" w:rsidRDefault="0083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pravo prigovora.</w:t>
      </w:r>
    </w:p>
    <w:p w14:paraId="081F67AB" w14:textId="77777777" w:rsidR="00AA1C7F" w:rsidRDefault="00AA1C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D8AD97" w14:textId="77777777" w:rsidR="00AA1C7F" w:rsidRDefault="0083638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Predsjednica Upravnog vijeća </w:t>
      </w:r>
    </w:p>
    <w:p w14:paraId="0E88429D" w14:textId="58A487FA" w:rsidR="00AA1C7F" w:rsidRDefault="00836384">
      <w:pPr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3C68">
        <w:rPr>
          <w:rFonts w:ascii="Times New Roman" w:hAnsi="Times New Roman" w:cs="Times New Roman"/>
          <w:sz w:val="24"/>
          <w:szCs w:val="24"/>
        </w:rPr>
        <w:t>Emilija Drinovac</w:t>
      </w:r>
    </w:p>
    <w:sectPr w:rsidR="00AA1C7F">
      <w:pgSz w:w="11906" w:h="16838"/>
      <w:pgMar w:top="72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D96F" w14:textId="77777777" w:rsidR="00437793" w:rsidRDefault="00437793">
      <w:pPr>
        <w:spacing w:line="240" w:lineRule="auto"/>
      </w:pPr>
      <w:r>
        <w:separator/>
      </w:r>
    </w:p>
  </w:endnote>
  <w:endnote w:type="continuationSeparator" w:id="0">
    <w:p w14:paraId="1C77181B" w14:textId="77777777" w:rsidR="00437793" w:rsidRDefault="004377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5027B" w14:textId="77777777" w:rsidR="00437793" w:rsidRDefault="00437793">
      <w:pPr>
        <w:spacing w:after="0"/>
      </w:pPr>
      <w:r>
        <w:separator/>
      </w:r>
    </w:p>
  </w:footnote>
  <w:footnote w:type="continuationSeparator" w:id="0">
    <w:p w14:paraId="715B8871" w14:textId="77777777" w:rsidR="00437793" w:rsidRDefault="004377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9AD"/>
    <w:multiLevelType w:val="multilevel"/>
    <w:tmpl w:val="11B749A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E2825"/>
    <w:multiLevelType w:val="multilevel"/>
    <w:tmpl w:val="1B5E2825"/>
    <w:lvl w:ilvl="0">
      <w:start w:val="1"/>
      <w:numFmt w:val="lowerLetter"/>
      <w:lvlText w:val="%1)"/>
      <w:lvlJc w:val="left"/>
      <w:pPr>
        <w:ind w:left="783" w:hanging="360"/>
      </w:pPr>
    </w:lvl>
    <w:lvl w:ilvl="1">
      <w:start w:val="1"/>
      <w:numFmt w:val="lowerLetter"/>
      <w:lvlText w:val="%2."/>
      <w:lvlJc w:val="left"/>
      <w:pPr>
        <w:ind w:left="1503" w:hanging="360"/>
      </w:pPr>
    </w:lvl>
    <w:lvl w:ilvl="2">
      <w:start w:val="1"/>
      <w:numFmt w:val="lowerRoman"/>
      <w:lvlText w:val="%3."/>
      <w:lvlJc w:val="right"/>
      <w:pPr>
        <w:ind w:left="2223" w:hanging="180"/>
      </w:pPr>
    </w:lvl>
    <w:lvl w:ilvl="3">
      <w:start w:val="1"/>
      <w:numFmt w:val="decimal"/>
      <w:lvlText w:val="%4."/>
      <w:lvlJc w:val="left"/>
      <w:pPr>
        <w:ind w:left="2943" w:hanging="360"/>
      </w:pPr>
    </w:lvl>
    <w:lvl w:ilvl="4">
      <w:start w:val="1"/>
      <w:numFmt w:val="lowerLetter"/>
      <w:lvlText w:val="%5."/>
      <w:lvlJc w:val="left"/>
      <w:pPr>
        <w:ind w:left="3663" w:hanging="360"/>
      </w:pPr>
    </w:lvl>
    <w:lvl w:ilvl="5">
      <w:start w:val="1"/>
      <w:numFmt w:val="lowerRoman"/>
      <w:lvlText w:val="%6."/>
      <w:lvlJc w:val="right"/>
      <w:pPr>
        <w:ind w:left="4383" w:hanging="180"/>
      </w:pPr>
    </w:lvl>
    <w:lvl w:ilvl="6">
      <w:start w:val="1"/>
      <w:numFmt w:val="decimal"/>
      <w:lvlText w:val="%7."/>
      <w:lvlJc w:val="left"/>
      <w:pPr>
        <w:ind w:left="5103" w:hanging="360"/>
      </w:pPr>
    </w:lvl>
    <w:lvl w:ilvl="7">
      <w:start w:val="1"/>
      <w:numFmt w:val="lowerLetter"/>
      <w:lvlText w:val="%8."/>
      <w:lvlJc w:val="left"/>
      <w:pPr>
        <w:ind w:left="5823" w:hanging="360"/>
      </w:pPr>
    </w:lvl>
    <w:lvl w:ilvl="8">
      <w:start w:val="1"/>
      <w:numFmt w:val="lowerRoman"/>
      <w:lvlText w:val="%9."/>
      <w:lvlJc w:val="right"/>
      <w:pPr>
        <w:ind w:left="6543" w:hanging="180"/>
      </w:pPr>
    </w:lvl>
  </w:abstractNum>
  <w:abstractNum w:abstractNumId="2" w15:restartNumberingAfterBreak="0">
    <w:nsid w:val="53163248"/>
    <w:multiLevelType w:val="multilevel"/>
    <w:tmpl w:val="53163248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757B5"/>
    <w:multiLevelType w:val="multilevel"/>
    <w:tmpl w:val="5B6757B5"/>
    <w:lvl w:ilvl="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8124475">
    <w:abstractNumId w:val="2"/>
  </w:num>
  <w:num w:numId="2" w16cid:durableId="1163936545">
    <w:abstractNumId w:val="1"/>
  </w:num>
  <w:num w:numId="3" w16cid:durableId="1089430390">
    <w:abstractNumId w:val="0"/>
  </w:num>
  <w:num w:numId="4" w16cid:durableId="1410537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1D"/>
    <w:rsid w:val="0007511D"/>
    <w:rsid w:val="00107DCC"/>
    <w:rsid w:val="001F3C68"/>
    <w:rsid w:val="002422AF"/>
    <w:rsid w:val="00265C3D"/>
    <w:rsid w:val="00280328"/>
    <w:rsid w:val="003C4C16"/>
    <w:rsid w:val="00437793"/>
    <w:rsid w:val="007E2D97"/>
    <w:rsid w:val="00835714"/>
    <w:rsid w:val="00836384"/>
    <w:rsid w:val="00A94C19"/>
    <w:rsid w:val="00AA1C7F"/>
    <w:rsid w:val="00B02FE2"/>
    <w:rsid w:val="00C524A7"/>
    <w:rsid w:val="00CC2419"/>
    <w:rsid w:val="00D27285"/>
    <w:rsid w:val="00DF1318"/>
    <w:rsid w:val="00ED4C2E"/>
    <w:rsid w:val="4BCC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F3F7"/>
  <w15:docId w15:val="{41687B82-7F35-44A3-A80C-C324D607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NG/12%20Prosinac/Zapo%C5%A1ljavanje//Popis%20dokaza%20za%20ostvarivanje%20prava%20prednosti%20pri%20zapo%C5%A1ljavanju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 VSZ</dc:creator>
  <cp:lastModifiedBy>Anka Grožnica</cp:lastModifiedBy>
  <cp:revision>2</cp:revision>
  <dcterms:created xsi:type="dcterms:W3CDTF">2026-09-29T12:21:00Z</dcterms:created>
  <dcterms:modified xsi:type="dcterms:W3CDTF">2026-09-29T12:21:00Z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66803EE1D1B44CC99E3B0F687179E98C_12</vt:lpwstr>
  </property>
</Properties>
</file>